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2C" w:rsidRPr="004C0457" w:rsidRDefault="00371437" w:rsidP="00147E7D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C0457">
        <w:rPr>
          <w:rFonts w:ascii="微軟正黑體" w:eastAsia="微軟正黑體" w:hAnsi="微軟正黑體" w:hint="eastAsia"/>
          <w:b/>
          <w:sz w:val="36"/>
          <w:szCs w:val="36"/>
        </w:rPr>
        <w:t>2012</w:t>
      </w:r>
      <w:r w:rsidR="00B4414E" w:rsidRPr="004C0457">
        <w:rPr>
          <w:rFonts w:ascii="微軟正黑體" w:eastAsia="微軟正黑體" w:hAnsi="微軟正黑體" w:hint="eastAsia"/>
          <w:b/>
          <w:sz w:val="36"/>
          <w:szCs w:val="36"/>
        </w:rPr>
        <w:t>臺</w:t>
      </w:r>
      <w:r w:rsidRPr="004C0457">
        <w:rPr>
          <w:rFonts w:ascii="微軟正黑體" w:eastAsia="微軟正黑體" w:hAnsi="微軟正黑體" w:hint="eastAsia"/>
          <w:b/>
          <w:sz w:val="36"/>
          <w:szCs w:val="36"/>
        </w:rPr>
        <w:t>灣技術聯盟 北區產學說</w:t>
      </w:r>
      <w:r w:rsidR="00B4414E" w:rsidRPr="004C0457">
        <w:rPr>
          <w:rFonts w:ascii="微軟正黑體" w:eastAsia="微軟正黑體" w:hAnsi="微軟正黑體" w:hint="eastAsia"/>
          <w:b/>
          <w:sz w:val="36"/>
          <w:szCs w:val="36"/>
        </w:rPr>
        <w:t>明</w:t>
      </w:r>
      <w:r w:rsidRPr="004C0457">
        <w:rPr>
          <w:rFonts w:ascii="微軟正黑體" w:eastAsia="微軟正黑體" w:hAnsi="微軟正黑體" w:hint="eastAsia"/>
          <w:b/>
          <w:sz w:val="36"/>
          <w:szCs w:val="36"/>
        </w:rPr>
        <w:t>會</w:t>
      </w:r>
    </w:p>
    <w:p w:rsidR="00B42828" w:rsidRPr="004C0457" w:rsidRDefault="00B42828" w:rsidP="00147E7D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B42828" w:rsidRPr="004C0457" w:rsidRDefault="00B42828" w:rsidP="004C0457">
      <w:pPr>
        <w:spacing w:line="36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4C0457">
        <w:rPr>
          <w:rFonts w:ascii="微軟正黑體" w:eastAsia="微軟正黑體" w:hAnsi="微軟正黑體" w:hint="eastAsia"/>
          <w:color w:val="000000"/>
          <w:sz w:val="26"/>
          <w:szCs w:val="26"/>
        </w:rPr>
        <w:t>為強化大專院校產學合作與技術</w:t>
      </w:r>
      <w:r w:rsidR="004C0457" w:rsidRPr="004C0457">
        <w:rPr>
          <w:rFonts w:ascii="微軟正黑體" w:eastAsia="微軟正黑體" w:hAnsi="微軟正黑體" w:hint="eastAsia"/>
          <w:color w:val="000000"/>
          <w:sz w:val="26"/>
          <w:szCs w:val="26"/>
        </w:rPr>
        <w:t>移轉能量，並凝聚各校間研發資源與經理人之經驗交流，臺灣技術聯盟特</w:t>
      </w:r>
      <w:r w:rsidR="00291789">
        <w:rPr>
          <w:rFonts w:ascii="微軟正黑體" w:eastAsia="微軟正黑體" w:hAnsi="微軟正黑體" w:hint="eastAsia"/>
          <w:color w:val="000000"/>
          <w:sz w:val="26"/>
          <w:szCs w:val="26"/>
        </w:rPr>
        <w:t>舉辦產學說明</w:t>
      </w:r>
      <w:r w:rsidRPr="004C0457">
        <w:rPr>
          <w:rFonts w:ascii="微軟正黑體" w:eastAsia="微軟正黑體" w:hAnsi="微軟正黑體" w:hint="eastAsia"/>
          <w:color w:val="000000"/>
          <w:sz w:val="26"/>
          <w:szCs w:val="26"/>
        </w:rPr>
        <w:t>活動，</w:t>
      </w:r>
      <w:r w:rsidR="004C0457" w:rsidRPr="004C0457">
        <w:rPr>
          <w:rFonts w:ascii="微軟正黑體" w:eastAsia="微軟正黑體" w:hAnsi="微軟正黑體" w:hint="eastAsia"/>
          <w:color w:val="000000"/>
          <w:sz w:val="26"/>
          <w:szCs w:val="26"/>
        </w:rPr>
        <w:t>謹</w:t>
      </w:r>
      <w:r w:rsidR="004C0457" w:rsidRPr="004C0457">
        <w:rPr>
          <w:rFonts w:ascii="微軟正黑體" w:eastAsia="微軟正黑體" w:hAnsi="微軟正黑體"/>
          <w:color w:val="000000"/>
          <w:sz w:val="26"/>
          <w:szCs w:val="26"/>
        </w:rPr>
        <w:t>誠摯邀請</w:t>
      </w:r>
      <w:r w:rsidR="004C0457" w:rsidRPr="004C0457">
        <w:rPr>
          <w:rFonts w:ascii="微軟正黑體" w:eastAsia="微軟正黑體" w:hAnsi="微軟正黑體" w:hint="eastAsia"/>
          <w:color w:val="000000"/>
          <w:sz w:val="26"/>
          <w:szCs w:val="26"/>
        </w:rPr>
        <w:t>各位夥伴撥冗與會。</w:t>
      </w:r>
    </w:p>
    <w:p w:rsidR="00B42828" w:rsidRPr="004C0457" w:rsidRDefault="00B42828" w:rsidP="00B42828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:rsidR="00B42828" w:rsidRPr="004C0457" w:rsidRDefault="00B42828" w:rsidP="00B42828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4C0457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時間：</w:t>
      </w:r>
      <w:r w:rsidRPr="004C0457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101年7月27日（五）上午</w:t>
      </w:r>
      <w:r w:rsidR="00641F30">
        <w:rPr>
          <w:rFonts w:ascii="微軟正黑體" w:eastAsia="微軟正黑體" w:hAnsi="微軟正黑體" w:hint="eastAsia"/>
          <w:color w:val="000000"/>
          <w:sz w:val="26"/>
          <w:szCs w:val="26"/>
        </w:rPr>
        <w:t>8:30~下午4:20</w:t>
      </w:r>
    </w:p>
    <w:p w:rsidR="00B42828" w:rsidRPr="004C0457" w:rsidRDefault="00B42828" w:rsidP="00B42828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4C0457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地點：</w:t>
      </w:r>
      <w:r w:rsidRPr="004C0457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台大醫院國際會議中心2樓205室（</w:t>
      </w:r>
      <w:r w:rsidRPr="004C0457">
        <w:rPr>
          <w:rFonts w:ascii="微軟正黑體" w:eastAsia="微軟正黑體" w:hAnsi="微軟正黑體"/>
          <w:bCs/>
          <w:color w:val="000000"/>
          <w:sz w:val="26"/>
          <w:szCs w:val="26"/>
        </w:rPr>
        <w:t>台北市中正區徐州路2號</w:t>
      </w:r>
      <w:r w:rsidRPr="004C0457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）</w:t>
      </w:r>
    </w:p>
    <w:p w:rsidR="00B42828" w:rsidRPr="004C0457" w:rsidRDefault="00B42828" w:rsidP="00B42828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4C0457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主辦單位：</w:t>
      </w:r>
      <w:r w:rsidR="004C0457" w:rsidRPr="004C0457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臺灣技術聯盟、國立臺灣大學</w:t>
      </w:r>
    </w:p>
    <w:p w:rsidR="004C0457" w:rsidRPr="004C0457" w:rsidRDefault="004C0457" w:rsidP="00B42828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Cs/>
          <w:color w:val="000000"/>
          <w:sz w:val="28"/>
          <w:szCs w:val="28"/>
        </w:rPr>
      </w:pPr>
    </w:p>
    <w:p w:rsidR="004C0457" w:rsidRPr="004C0457" w:rsidRDefault="00B42828" w:rsidP="00967721">
      <w:pPr>
        <w:spacing w:afterLines="50"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C0457">
        <w:rPr>
          <w:rFonts w:ascii="微軟正黑體" w:eastAsia="微軟正黑體" w:hAnsi="微軟正黑體" w:hint="eastAsia"/>
          <w:b/>
          <w:sz w:val="32"/>
          <w:szCs w:val="32"/>
        </w:rPr>
        <w:t>議程</w:t>
      </w:r>
    </w:p>
    <w:tbl>
      <w:tblPr>
        <w:tblStyle w:val="-3"/>
        <w:tblW w:w="9113" w:type="dxa"/>
        <w:tblInd w:w="108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1843"/>
        <w:gridCol w:w="3119"/>
        <w:gridCol w:w="4151"/>
      </w:tblGrid>
      <w:tr w:rsidR="002B72D3" w:rsidRPr="004C0457" w:rsidTr="00967721">
        <w:trPr>
          <w:cnfStyle w:val="100000000000"/>
          <w:trHeight w:val="561"/>
        </w:trPr>
        <w:tc>
          <w:tcPr>
            <w:cnfStyle w:val="001000000000"/>
            <w:tcW w:w="1843" w:type="dxa"/>
            <w:vAlign w:val="center"/>
          </w:tcPr>
          <w:p w:rsidR="002B72D3" w:rsidRPr="004C0457" w:rsidRDefault="002B72D3" w:rsidP="00967721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bCs w:val="0"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3119" w:type="dxa"/>
            <w:vAlign w:val="center"/>
          </w:tcPr>
          <w:p w:rsidR="002B72D3" w:rsidRPr="004C0457" w:rsidRDefault="002B72D3" w:rsidP="00967721">
            <w:pPr>
              <w:pStyle w:val="Web"/>
              <w:spacing w:before="0" w:beforeAutospacing="0" w:after="0" w:afterAutospacing="0" w:line="400" w:lineRule="exact"/>
              <w:jc w:val="center"/>
              <w:cnfStyle w:val="100000000000"/>
              <w:rPr>
                <w:rFonts w:ascii="微軟正黑體" w:eastAsia="微軟正黑體" w:hAnsi="微軟正黑體"/>
                <w:bCs w:val="0"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sz w:val="26"/>
                <w:szCs w:val="26"/>
              </w:rPr>
              <w:t>內容</w:t>
            </w:r>
          </w:p>
        </w:tc>
        <w:tc>
          <w:tcPr>
            <w:tcW w:w="4151" w:type="dxa"/>
            <w:vAlign w:val="center"/>
          </w:tcPr>
          <w:p w:rsidR="002B72D3" w:rsidRPr="004C0457" w:rsidRDefault="002B72D3" w:rsidP="00967721">
            <w:pPr>
              <w:pStyle w:val="Web"/>
              <w:spacing w:before="0" w:beforeAutospacing="0" w:after="0" w:afterAutospacing="0" w:line="400" w:lineRule="exact"/>
              <w:jc w:val="center"/>
              <w:cnfStyle w:val="100000000000"/>
              <w:rPr>
                <w:rFonts w:ascii="微軟正黑體" w:eastAsia="微軟正黑體" w:hAnsi="微軟正黑體"/>
                <w:bCs w:val="0"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sz w:val="26"/>
                <w:szCs w:val="26"/>
              </w:rPr>
              <w:t>講師</w:t>
            </w:r>
          </w:p>
        </w:tc>
      </w:tr>
      <w:tr w:rsidR="004A40FE" w:rsidRPr="004C0457" w:rsidTr="00967721">
        <w:trPr>
          <w:cnfStyle w:val="000000100000"/>
          <w:trHeight w:val="800"/>
        </w:trPr>
        <w:tc>
          <w:tcPr>
            <w:cnfStyle w:val="001000000000"/>
            <w:tcW w:w="1843" w:type="dxa"/>
            <w:vAlign w:val="center"/>
          </w:tcPr>
          <w:p w:rsidR="004A40FE" w:rsidRPr="00967721" w:rsidRDefault="004A40FE" w:rsidP="0096772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/>
                <w:kern w:val="2"/>
                <w:sz w:val="26"/>
                <w:szCs w:val="26"/>
              </w:rPr>
            </w:pP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08:30~08:45</w:t>
            </w:r>
          </w:p>
        </w:tc>
        <w:tc>
          <w:tcPr>
            <w:tcW w:w="7270" w:type="dxa"/>
            <w:gridSpan w:val="2"/>
            <w:vAlign w:val="center"/>
          </w:tcPr>
          <w:p w:rsidR="004A40FE" w:rsidRPr="004C0457" w:rsidRDefault="004A40FE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100000"/>
              <w:rPr>
                <w:rFonts w:ascii="微軟正黑體" w:eastAsia="微軟正黑體" w:hAnsi="微軟正黑體"/>
                <w:bCs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color w:val="C0504D" w:themeColor="accent2"/>
                <w:sz w:val="26"/>
                <w:szCs w:val="26"/>
              </w:rPr>
              <w:t>報到</w:t>
            </w:r>
          </w:p>
        </w:tc>
      </w:tr>
      <w:tr w:rsidR="002B72D3" w:rsidRPr="004C0457" w:rsidTr="00967721">
        <w:trPr>
          <w:trHeight w:val="800"/>
        </w:trPr>
        <w:tc>
          <w:tcPr>
            <w:cnfStyle w:val="001000000000"/>
            <w:tcW w:w="1843" w:type="dxa"/>
            <w:vAlign w:val="center"/>
          </w:tcPr>
          <w:p w:rsidR="002B72D3" w:rsidRPr="00967721" w:rsidRDefault="00C227A9" w:rsidP="0096772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/>
                <w:kern w:val="2"/>
                <w:sz w:val="26"/>
                <w:szCs w:val="26"/>
              </w:rPr>
            </w:pP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08</w:t>
            </w:r>
            <w:r w:rsidR="002B72D3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: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45</w:t>
            </w:r>
            <w:r w:rsidR="002B72D3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~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09</w:t>
            </w:r>
            <w:r w:rsidR="002B72D3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: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119" w:type="dxa"/>
            <w:vAlign w:val="center"/>
          </w:tcPr>
          <w:p w:rsidR="002B72D3" w:rsidRPr="004C0457" w:rsidRDefault="002B72D3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000000"/>
              <w:rPr>
                <w:rFonts w:ascii="微軟正黑體" w:eastAsia="微軟正黑體" w:hAnsi="微軟正黑體"/>
                <w:bCs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臺灣技術聯盟簡介</w:t>
            </w:r>
          </w:p>
        </w:tc>
        <w:tc>
          <w:tcPr>
            <w:tcW w:w="4151" w:type="dxa"/>
            <w:vAlign w:val="center"/>
          </w:tcPr>
          <w:p w:rsidR="002B72D3" w:rsidRPr="00C736D8" w:rsidRDefault="002B72D3" w:rsidP="00967721">
            <w:pPr>
              <w:spacing w:line="400" w:lineRule="exact"/>
              <w:jc w:val="both"/>
              <w:cnfStyle w:val="00000000000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736D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臺灣大學</w:t>
            </w:r>
            <w:r w:rsidR="00DC31CA" w:rsidRPr="00C736D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研發處副研發長</w:t>
            </w:r>
          </w:p>
          <w:p w:rsidR="002B72D3" w:rsidRPr="004C0457" w:rsidRDefault="002B72D3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000000"/>
              <w:rPr>
                <w:rFonts w:ascii="微軟正黑體" w:eastAsia="微軟正黑體" w:hAnsi="微軟正黑體"/>
                <w:bCs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段維新</w:t>
            </w:r>
            <w:r w:rsidR="00DC31CA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教授</w:t>
            </w:r>
          </w:p>
        </w:tc>
      </w:tr>
      <w:tr w:rsidR="002B72D3" w:rsidRPr="004C0457" w:rsidTr="00967721">
        <w:trPr>
          <w:cnfStyle w:val="000000100000"/>
          <w:trHeight w:val="800"/>
        </w:trPr>
        <w:tc>
          <w:tcPr>
            <w:cnfStyle w:val="00100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B72D3" w:rsidRPr="00967721" w:rsidRDefault="00AA7EA1" w:rsidP="0096772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/>
                <w:kern w:val="2"/>
                <w:sz w:val="26"/>
                <w:szCs w:val="26"/>
              </w:rPr>
            </w:pP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09</w:t>
            </w:r>
            <w:r w:rsidR="002B72D3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: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</w:t>
            </w:r>
            <w:r w:rsidR="002B72D3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0~1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</w:t>
            </w:r>
            <w:r w:rsidR="002B72D3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: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3</w:t>
            </w:r>
            <w:r w:rsidR="002B72D3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B72D3" w:rsidRPr="00415D1F" w:rsidRDefault="00415D1F" w:rsidP="00967721">
            <w:pPr>
              <w:spacing w:line="400" w:lineRule="exact"/>
              <w:jc w:val="both"/>
              <w:cnfStyle w:val="000000100000"/>
              <w:rPr>
                <w:rFonts w:ascii="微軟正黑體" w:eastAsia="微軟正黑體" w:hAnsi="微軟正黑體" w:cs="Arial"/>
                <w:color w:val="000000" w:themeColor="text1"/>
                <w:sz w:val="26"/>
                <w:szCs w:val="26"/>
              </w:rPr>
            </w:pPr>
            <w:r w:rsidRPr="00415D1F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6"/>
                <w:szCs w:val="26"/>
              </w:rPr>
              <w:t>台灣綠色照明產業的發展與未來</w:t>
            </w:r>
          </w:p>
        </w:tc>
        <w:tc>
          <w:tcPr>
            <w:tcW w:w="41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31CA" w:rsidRPr="00C736D8" w:rsidRDefault="00415D1F" w:rsidP="00967721">
            <w:pPr>
              <w:spacing w:line="400" w:lineRule="exact"/>
              <w:jc w:val="both"/>
              <w:cnfStyle w:val="00000010000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736D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台灣區照明燈具輸出業同業公會</w:t>
            </w:r>
          </w:p>
          <w:p w:rsidR="002B72D3" w:rsidRPr="00415D1F" w:rsidRDefault="00C227A9" w:rsidP="00967721">
            <w:pPr>
              <w:spacing w:line="400" w:lineRule="exact"/>
              <w:jc w:val="both"/>
              <w:cnfStyle w:val="000000100000"/>
              <w:rPr>
                <w:rFonts w:ascii="微軟正黑體" w:eastAsia="微軟正黑體" w:hAnsi="微軟正黑體" w:cs="Arial"/>
                <w:color w:val="000000" w:themeColor="text1"/>
                <w:sz w:val="26"/>
                <w:szCs w:val="26"/>
              </w:rPr>
            </w:pPr>
            <w:r w:rsidRPr="00415D1F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</w:rPr>
              <w:t>張孔誠</w:t>
            </w:r>
            <w:r w:rsidR="002B72D3" w:rsidRPr="00415D1F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</w:rPr>
              <w:t>理事長</w:t>
            </w:r>
          </w:p>
        </w:tc>
      </w:tr>
      <w:tr w:rsidR="002B72D3" w:rsidRPr="004C0457" w:rsidTr="00967721">
        <w:trPr>
          <w:trHeight w:val="800"/>
        </w:trPr>
        <w:tc>
          <w:tcPr>
            <w:cnfStyle w:val="001000000000"/>
            <w:tcW w:w="1843" w:type="dxa"/>
            <w:vAlign w:val="center"/>
          </w:tcPr>
          <w:p w:rsidR="002B72D3" w:rsidRPr="00967721" w:rsidRDefault="002B72D3" w:rsidP="0096772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kern w:val="2"/>
                <w:sz w:val="26"/>
                <w:szCs w:val="26"/>
              </w:rPr>
            </w:pP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1</w:t>
            </w:r>
            <w:r w:rsidR="00AA7EA1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:</w:t>
            </w:r>
            <w:r w:rsidR="00AA7EA1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4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0~12:10</w:t>
            </w:r>
          </w:p>
        </w:tc>
        <w:tc>
          <w:tcPr>
            <w:tcW w:w="3119" w:type="dxa"/>
            <w:vAlign w:val="center"/>
          </w:tcPr>
          <w:p w:rsidR="002B72D3" w:rsidRPr="00916D0F" w:rsidRDefault="002B72D3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000000"/>
              <w:rPr>
                <w:rFonts w:ascii="微軟正黑體" w:eastAsia="微軟正黑體" w:hAnsi="微軟正黑體"/>
                <w:bCs/>
                <w:color w:val="000000" w:themeColor="text1"/>
                <w:kern w:val="2"/>
                <w:sz w:val="26"/>
                <w:szCs w:val="26"/>
              </w:rPr>
            </w:pPr>
            <w:proofErr w:type="gramStart"/>
            <w:r w:rsidRPr="00916D0F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醫</w:t>
            </w:r>
            <w:proofErr w:type="gramEnd"/>
            <w:r w:rsidRPr="00916D0F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材的技術趨勢與未來</w:t>
            </w:r>
          </w:p>
        </w:tc>
        <w:tc>
          <w:tcPr>
            <w:tcW w:w="4151" w:type="dxa"/>
            <w:vAlign w:val="center"/>
          </w:tcPr>
          <w:p w:rsidR="00DC31CA" w:rsidRPr="00C736D8" w:rsidRDefault="00DC31CA" w:rsidP="00967721">
            <w:pPr>
              <w:spacing w:line="400" w:lineRule="exact"/>
              <w:jc w:val="both"/>
              <w:cnfStyle w:val="00000000000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736D8">
              <w:rPr>
                <w:rFonts w:ascii="微軟正黑體" w:eastAsia="微軟正黑體" w:hAnsi="微軟正黑體"/>
                <w:color w:val="000000" w:themeColor="text1"/>
                <w:szCs w:val="24"/>
              </w:rPr>
              <w:t>台灣區醫療暨生技器材工業同業公會</w:t>
            </w:r>
          </w:p>
          <w:p w:rsidR="002B72D3" w:rsidRPr="00916D0F" w:rsidRDefault="00CA4FDD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000000"/>
              <w:rPr>
                <w:rFonts w:ascii="微軟正黑體" w:eastAsia="微軟正黑體" w:hAnsi="微軟正黑體"/>
                <w:bCs/>
                <w:color w:val="000000" w:themeColor="text1"/>
                <w:kern w:val="2"/>
                <w:sz w:val="26"/>
                <w:szCs w:val="26"/>
              </w:rPr>
            </w:pPr>
            <w:r w:rsidRPr="00916D0F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</w:rPr>
              <w:t>郭義松</w:t>
            </w:r>
            <w:r w:rsidR="002B72D3" w:rsidRPr="00916D0F">
              <w:rPr>
                <w:rFonts w:ascii="微軟正黑體" w:eastAsia="微軟正黑體" w:hAnsi="微軟正黑體" w:cs="Arial"/>
                <w:color w:val="000000" w:themeColor="text1"/>
                <w:sz w:val="26"/>
                <w:szCs w:val="26"/>
              </w:rPr>
              <w:t>理事長</w:t>
            </w:r>
          </w:p>
        </w:tc>
      </w:tr>
      <w:tr w:rsidR="004A40FE" w:rsidRPr="004C0457" w:rsidTr="00967721">
        <w:trPr>
          <w:cnfStyle w:val="000000100000"/>
          <w:trHeight w:val="800"/>
        </w:trPr>
        <w:tc>
          <w:tcPr>
            <w:cnfStyle w:val="001000000000"/>
            <w:tcW w:w="1843" w:type="dxa"/>
            <w:vAlign w:val="center"/>
          </w:tcPr>
          <w:p w:rsidR="004A40FE" w:rsidRPr="00967721" w:rsidRDefault="004A40FE" w:rsidP="0096772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/>
                <w:kern w:val="2"/>
                <w:sz w:val="26"/>
                <w:szCs w:val="26"/>
              </w:rPr>
            </w:pP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12:10~13:00</w:t>
            </w:r>
          </w:p>
        </w:tc>
        <w:tc>
          <w:tcPr>
            <w:tcW w:w="7270" w:type="dxa"/>
            <w:gridSpan w:val="2"/>
            <w:vAlign w:val="center"/>
          </w:tcPr>
          <w:p w:rsidR="004A40FE" w:rsidRPr="004C0457" w:rsidRDefault="004A40FE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100000"/>
              <w:rPr>
                <w:rFonts w:ascii="微軟正黑體" w:eastAsia="微軟正黑體" w:hAnsi="微軟正黑體"/>
                <w:bCs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color w:val="C0504D" w:themeColor="accent2"/>
                <w:sz w:val="26"/>
                <w:szCs w:val="26"/>
              </w:rPr>
              <w:t>午餐時間</w:t>
            </w:r>
          </w:p>
        </w:tc>
      </w:tr>
      <w:tr w:rsidR="002B72D3" w:rsidRPr="004C0457" w:rsidTr="00967721">
        <w:trPr>
          <w:trHeight w:val="800"/>
        </w:trPr>
        <w:tc>
          <w:tcPr>
            <w:cnfStyle w:val="001000000000"/>
            <w:tcW w:w="1843" w:type="dxa"/>
            <w:vAlign w:val="center"/>
          </w:tcPr>
          <w:p w:rsidR="002B72D3" w:rsidRPr="00967721" w:rsidRDefault="002B72D3" w:rsidP="0096772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/>
                <w:kern w:val="2"/>
                <w:sz w:val="26"/>
                <w:szCs w:val="26"/>
              </w:rPr>
            </w:pP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13:</w:t>
            </w:r>
            <w:r w:rsidR="00AA7EA1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0~14:30</w:t>
            </w:r>
          </w:p>
        </w:tc>
        <w:tc>
          <w:tcPr>
            <w:tcW w:w="3119" w:type="dxa"/>
            <w:vAlign w:val="center"/>
          </w:tcPr>
          <w:p w:rsidR="002B72D3" w:rsidRPr="004C0457" w:rsidRDefault="002B72D3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000000"/>
              <w:rPr>
                <w:rFonts w:ascii="微軟正黑體" w:eastAsia="微軟正黑體" w:hAnsi="微軟正黑體"/>
                <w:bCs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媒合服務與技術移轉</w:t>
            </w:r>
          </w:p>
        </w:tc>
        <w:tc>
          <w:tcPr>
            <w:tcW w:w="4151" w:type="dxa"/>
            <w:vAlign w:val="center"/>
          </w:tcPr>
          <w:p w:rsidR="00564A7F" w:rsidRPr="00C736D8" w:rsidRDefault="00564A7F" w:rsidP="00967721">
            <w:pPr>
              <w:spacing w:line="400" w:lineRule="exact"/>
              <w:jc w:val="both"/>
              <w:cnfStyle w:val="00000000000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736D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行政院全球招商聯合服務中心</w:t>
            </w:r>
          </w:p>
          <w:p w:rsidR="002B72D3" w:rsidRPr="00564A7F" w:rsidRDefault="00564A7F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000000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564A7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</w:rPr>
              <w:t xml:space="preserve">專案服務組 </w:t>
            </w:r>
            <w:r w:rsidRPr="00564A7F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邵宇奇</w:t>
            </w:r>
            <w:r w:rsidRPr="00564A7F">
              <w:rPr>
                <w:rFonts w:ascii="微軟正黑體" w:eastAsia="微軟正黑體" w:hAnsi="微軟正黑體" w:hint="eastAsia"/>
                <w:bCs/>
                <w:color w:val="000000" w:themeColor="text1"/>
                <w:sz w:val="26"/>
                <w:szCs w:val="26"/>
              </w:rPr>
              <w:t>組長</w:t>
            </w:r>
          </w:p>
        </w:tc>
      </w:tr>
      <w:tr w:rsidR="004A40FE" w:rsidRPr="004C0457" w:rsidTr="00967721">
        <w:trPr>
          <w:cnfStyle w:val="000000100000"/>
          <w:trHeight w:val="800"/>
        </w:trPr>
        <w:tc>
          <w:tcPr>
            <w:cnfStyle w:val="001000000000"/>
            <w:tcW w:w="1843" w:type="dxa"/>
            <w:vAlign w:val="center"/>
          </w:tcPr>
          <w:p w:rsidR="004A40FE" w:rsidRPr="00967721" w:rsidRDefault="004A40FE" w:rsidP="0096772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/>
                <w:kern w:val="2"/>
                <w:sz w:val="26"/>
                <w:szCs w:val="26"/>
              </w:rPr>
            </w:pP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14:30~14:50</w:t>
            </w:r>
          </w:p>
        </w:tc>
        <w:tc>
          <w:tcPr>
            <w:tcW w:w="7270" w:type="dxa"/>
            <w:gridSpan w:val="2"/>
            <w:vAlign w:val="center"/>
          </w:tcPr>
          <w:p w:rsidR="004A40FE" w:rsidRPr="004C0457" w:rsidRDefault="004A40FE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100000"/>
              <w:rPr>
                <w:rFonts w:ascii="微軟正黑體" w:eastAsia="微軟正黑體" w:hAnsi="微軟正黑體"/>
                <w:bCs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color w:val="C0504D" w:themeColor="accent2"/>
                <w:sz w:val="26"/>
                <w:szCs w:val="26"/>
              </w:rPr>
              <w:t>夥伴交流時間</w:t>
            </w:r>
            <w:r>
              <w:rPr>
                <w:rFonts w:ascii="微軟正黑體" w:eastAsia="微軟正黑體" w:hAnsi="微軟正黑體" w:hint="eastAsia"/>
                <w:color w:val="C0504D" w:themeColor="accent2"/>
                <w:sz w:val="26"/>
                <w:szCs w:val="26"/>
              </w:rPr>
              <w:t xml:space="preserve"> &amp; tea break</w:t>
            </w:r>
          </w:p>
        </w:tc>
      </w:tr>
      <w:tr w:rsidR="002B72D3" w:rsidRPr="004C0457" w:rsidTr="00967721">
        <w:trPr>
          <w:trHeight w:val="800"/>
        </w:trPr>
        <w:tc>
          <w:tcPr>
            <w:cnfStyle w:val="001000000000"/>
            <w:tcW w:w="1843" w:type="dxa"/>
            <w:vAlign w:val="center"/>
          </w:tcPr>
          <w:p w:rsidR="002B72D3" w:rsidRPr="00967721" w:rsidRDefault="002B72D3" w:rsidP="0096772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/>
                <w:kern w:val="2"/>
                <w:sz w:val="26"/>
                <w:szCs w:val="26"/>
              </w:rPr>
            </w:pP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1</w:t>
            </w:r>
            <w:r w:rsidR="00AA7EA1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4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:</w:t>
            </w:r>
            <w:r w:rsidR="00AA7EA1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5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0~16:</w:t>
            </w:r>
            <w:r w:rsidR="00AA7EA1"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2</w:t>
            </w: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19" w:type="dxa"/>
            <w:vAlign w:val="center"/>
          </w:tcPr>
          <w:p w:rsidR="002B72D3" w:rsidRPr="00687FA7" w:rsidRDefault="00687FA7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000000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687FA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產學合作應有之思維</w:t>
            </w:r>
          </w:p>
        </w:tc>
        <w:tc>
          <w:tcPr>
            <w:tcW w:w="4151" w:type="dxa"/>
            <w:vAlign w:val="center"/>
          </w:tcPr>
          <w:p w:rsidR="00C227A9" w:rsidRPr="00C736D8" w:rsidRDefault="00C227A9" w:rsidP="00967721">
            <w:pPr>
              <w:spacing w:line="400" w:lineRule="exact"/>
              <w:jc w:val="both"/>
              <w:cnfStyle w:val="00000000000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736D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臺灣大學創新育成中心 </w:t>
            </w:r>
          </w:p>
          <w:p w:rsidR="002B72D3" w:rsidRPr="004C0457" w:rsidRDefault="00C227A9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000000"/>
              <w:rPr>
                <w:rFonts w:ascii="微軟正黑體" w:eastAsia="微軟正黑體" w:hAnsi="微軟正黑體"/>
                <w:bCs/>
                <w:color w:val="000000"/>
                <w:kern w:val="2"/>
                <w:sz w:val="26"/>
                <w:szCs w:val="26"/>
              </w:rPr>
            </w:pPr>
            <w:r w:rsidRPr="00C227A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劉學愚總經理</w:t>
            </w:r>
          </w:p>
        </w:tc>
      </w:tr>
      <w:tr w:rsidR="004A40FE" w:rsidRPr="004C0457" w:rsidTr="00967721">
        <w:trPr>
          <w:cnfStyle w:val="000000100000"/>
          <w:trHeight w:val="800"/>
        </w:trPr>
        <w:tc>
          <w:tcPr>
            <w:cnfStyle w:val="001000000000"/>
            <w:tcW w:w="1843" w:type="dxa"/>
            <w:vAlign w:val="center"/>
          </w:tcPr>
          <w:p w:rsidR="004A40FE" w:rsidRPr="00967721" w:rsidRDefault="004A40FE" w:rsidP="00967721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微軟正黑體" w:eastAsia="微軟正黑體" w:hAnsi="微軟正黑體"/>
                <w:b w:val="0"/>
                <w:bCs w:val="0"/>
                <w:color w:val="000000"/>
                <w:kern w:val="2"/>
                <w:sz w:val="26"/>
                <w:szCs w:val="26"/>
              </w:rPr>
            </w:pPr>
            <w:r w:rsidRPr="00967721">
              <w:rPr>
                <w:rFonts w:ascii="微軟正黑體" w:eastAsia="微軟正黑體" w:hAnsi="微軟正黑體" w:hint="eastAsia"/>
                <w:b w:val="0"/>
                <w:color w:val="000000" w:themeColor="text1"/>
                <w:sz w:val="26"/>
                <w:szCs w:val="26"/>
              </w:rPr>
              <w:t>16:20~</w:t>
            </w:r>
          </w:p>
        </w:tc>
        <w:tc>
          <w:tcPr>
            <w:tcW w:w="7270" w:type="dxa"/>
            <w:gridSpan w:val="2"/>
            <w:vAlign w:val="center"/>
          </w:tcPr>
          <w:p w:rsidR="004A40FE" w:rsidRPr="004C0457" w:rsidRDefault="004A40FE" w:rsidP="00967721">
            <w:pPr>
              <w:pStyle w:val="Web"/>
              <w:spacing w:before="0" w:beforeAutospacing="0" w:after="0" w:afterAutospacing="0" w:line="400" w:lineRule="exact"/>
              <w:jc w:val="both"/>
              <w:cnfStyle w:val="000000100000"/>
              <w:rPr>
                <w:rFonts w:ascii="微軟正黑體" w:eastAsia="微軟正黑體" w:hAnsi="微軟正黑體"/>
                <w:bCs/>
                <w:color w:val="000000"/>
                <w:kern w:val="2"/>
                <w:sz w:val="26"/>
                <w:szCs w:val="26"/>
              </w:rPr>
            </w:pPr>
            <w:r w:rsidRPr="004C0457">
              <w:rPr>
                <w:rFonts w:ascii="微軟正黑體" w:eastAsia="微軟正黑體" w:hAnsi="微軟正黑體" w:hint="eastAsia"/>
                <w:color w:val="C0504D" w:themeColor="accent2"/>
                <w:sz w:val="26"/>
                <w:szCs w:val="26"/>
              </w:rPr>
              <w:t>散會</w:t>
            </w:r>
          </w:p>
        </w:tc>
      </w:tr>
    </w:tbl>
    <w:p w:rsidR="002B72D3" w:rsidRPr="004C0457" w:rsidRDefault="002B72D3" w:rsidP="002B72D3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Cs/>
          <w:color w:val="000000"/>
          <w:kern w:val="2"/>
        </w:rPr>
      </w:pPr>
    </w:p>
    <w:p w:rsidR="004C0457" w:rsidRPr="004C0457" w:rsidRDefault="00B42828" w:rsidP="00657264">
      <w:pPr>
        <w:pStyle w:val="Web"/>
        <w:spacing w:before="0" w:beforeAutospacing="0" w:after="0" w:afterAutospacing="0" w:line="360" w:lineRule="exact"/>
        <w:rPr>
          <w:rFonts w:ascii="微軟正黑體" w:eastAsia="微軟正黑體" w:hAnsi="微軟正黑體"/>
          <w:b/>
          <w:bCs/>
          <w:color w:val="000000"/>
          <w:kern w:val="2"/>
        </w:rPr>
      </w:pPr>
      <w:r w:rsidRPr="004C0457">
        <w:rPr>
          <w:rFonts w:ascii="微軟正黑體" w:eastAsia="微軟正黑體" w:hAnsi="微軟正黑體" w:hint="eastAsia"/>
          <w:b/>
          <w:bCs/>
          <w:color w:val="000000"/>
          <w:kern w:val="2"/>
        </w:rPr>
        <w:t>報名方式</w:t>
      </w:r>
      <w:r w:rsidR="004C0457">
        <w:rPr>
          <w:rFonts w:ascii="微軟正黑體" w:eastAsia="微軟正黑體" w:hAnsi="微軟正黑體" w:hint="eastAsia"/>
          <w:b/>
          <w:bCs/>
          <w:color w:val="000000"/>
          <w:kern w:val="2"/>
        </w:rPr>
        <w:t>：</w:t>
      </w:r>
    </w:p>
    <w:p w:rsidR="004C0457" w:rsidRDefault="004C0457" w:rsidP="00657264">
      <w:pPr>
        <w:numPr>
          <w:ilvl w:val="0"/>
          <w:numId w:val="2"/>
        </w:numPr>
        <w:snapToGrid w:val="0"/>
        <w:spacing w:line="360" w:lineRule="exact"/>
        <w:ind w:left="351" w:rightChars="-201" w:right="-482" w:hanging="357"/>
        <w:rPr>
          <w:rFonts w:ascii="微軟正黑體" w:eastAsia="微軟正黑體" w:hAnsi="微軟正黑體"/>
          <w:szCs w:val="24"/>
        </w:rPr>
      </w:pPr>
      <w:r w:rsidRPr="004C0457">
        <w:rPr>
          <w:rFonts w:ascii="微軟正黑體" w:eastAsia="微軟正黑體" w:hAnsi="微軟正黑體"/>
          <w:szCs w:val="24"/>
        </w:rPr>
        <w:t>本活動全程免費，歡迎</w:t>
      </w:r>
      <w:r w:rsidRPr="004C0457">
        <w:rPr>
          <w:rFonts w:ascii="微軟正黑體" w:eastAsia="微軟正黑體" w:hAnsi="微軟正黑體" w:hint="eastAsia"/>
          <w:szCs w:val="24"/>
        </w:rPr>
        <w:t>聯盟成員</w:t>
      </w:r>
      <w:r>
        <w:rPr>
          <w:rFonts w:ascii="微軟正黑體" w:eastAsia="微軟正黑體" w:hAnsi="微軟正黑體" w:hint="eastAsia"/>
          <w:szCs w:val="24"/>
        </w:rPr>
        <w:t>及學</w:t>
      </w:r>
      <w:proofErr w:type="gramStart"/>
      <w:r>
        <w:rPr>
          <w:rFonts w:ascii="微軟正黑體" w:eastAsia="微軟正黑體" w:hAnsi="微軟正黑體" w:hint="eastAsia"/>
          <w:szCs w:val="24"/>
        </w:rPr>
        <w:t>研</w:t>
      </w:r>
      <w:proofErr w:type="gramEnd"/>
      <w:r>
        <w:rPr>
          <w:rFonts w:ascii="微軟正黑體" w:eastAsia="微軟正黑體" w:hAnsi="微軟正黑體" w:hint="eastAsia"/>
          <w:szCs w:val="24"/>
        </w:rPr>
        <w:t>單位之育成、技轉同仁報名（廠商請勿報名）。</w:t>
      </w:r>
    </w:p>
    <w:p w:rsidR="004C0457" w:rsidRPr="004C0457" w:rsidRDefault="004C0457" w:rsidP="00657264">
      <w:pPr>
        <w:numPr>
          <w:ilvl w:val="0"/>
          <w:numId w:val="2"/>
        </w:numPr>
        <w:snapToGrid w:val="0"/>
        <w:spacing w:line="360" w:lineRule="exact"/>
        <w:ind w:left="351" w:rightChars="-201" w:right="-482" w:hanging="357"/>
        <w:rPr>
          <w:rFonts w:ascii="微軟正黑體" w:eastAsia="微軟正黑體" w:hAnsi="微軟正黑體"/>
          <w:szCs w:val="24"/>
        </w:rPr>
      </w:pPr>
      <w:r w:rsidRPr="004C0457">
        <w:rPr>
          <w:rFonts w:ascii="微軟正黑體" w:eastAsia="微軟正黑體" w:hAnsi="微軟正黑體"/>
          <w:szCs w:val="24"/>
          <w:u w:val="single"/>
        </w:rPr>
        <w:t>報名截止日期：101年</w:t>
      </w:r>
      <w:r>
        <w:rPr>
          <w:rFonts w:ascii="微軟正黑體" w:eastAsia="微軟正黑體" w:hAnsi="微軟正黑體" w:hint="eastAsia"/>
          <w:szCs w:val="24"/>
          <w:u w:val="single"/>
        </w:rPr>
        <w:t>7</w:t>
      </w:r>
      <w:r w:rsidRPr="004C0457">
        <w:rPr>
          <w:rFonts w:ascii="微軟正黑體" w:eastAsia="微軟正黑體" w:hAnsi="微軟正黑體"/>
          <w:szCs w:val="24"/>
          <w:u w:val="single"/>
        </w:rPr>
        <w:t>月</w:t>
      </w:r>
      <w:r w:rsidR="00236377">
        <w:rPr>
          <w:rFonts w:ascii="微軟正黑體" w:eastAsia="微軟正黑體" w:hAnsi="微軟正黑體" w:hint="eastAsia"/>
          <w:szCs w:val="24"/>
          <w:u w:val="single"/>
        </w:rPr>
        <w:t>24</w:t>
      </w:r>
      <w:r w:rsidRPr="004C0457">
        <w:rPr>
          <w:rFonts w:ascii="微軟正黑體" w:eastAsia="微軟正黑體" w:hAnsi="微軟正黑體"/>
          <w:szCs w:val="24"/>
          <w:u w:val="single"/>
        </w:rPr>
        <w:t>日(</w:t>
      </w:r>
      <w:r w:rsidR="00236377">
        <w:rPr>
          <w:rFonts w:ascii="微軟正黑體" w:eastAsia="微軟正黑體" w:hAnsi="微軟正黑體" w:hint="eastAsia"/>
          <w:szCs w:val="24"/>
          <w:u w:val="single"/>
        </w:rPr>
        <w:t>二</w:t>
      </w:r>
      <w:r w:rsidRPr="004C0457">
        <w:rPr>
          <w:rFonts w:ascii="微軟正黑體" w:eastAsia="微軟正黑體" w:hAnsi="微軟正黑體"/>
          <w:szCs w:val="24"/>
          <w:u w:val="single"/>
        </w:rPr>
        <w:t>)</w:t>
      </w:r>
      <w:r w:rsidRPr="004C0457">
        <w:rPr>
          <w:rFonts w:ascii="微軟正黑體" w:eastAsia="微軟正黑體" w:hAnsi="微軟正黑體"/>
          <w:szCs w:val="24"/>
        </w:rPr>
        <w:t>。</w:t>
      </w:r>
      <w:r w:rsidR="000647B4">
        <w:rPr>
          <w:rFonts w:ascii="微軟正黑體" w:eastAsia="微軟正黑體" w:hAnsi="微軟正黑體" w:hint="eastAsia"/>
          <w:szCs w:val="24"/>
        </w:rPr>
        <w:t>會議資料將</w:t>
      </w:r>
      <w:r w:rsidR="00236377">
        <w:rPr>
          <w:rFonts w:ascii="微軟正黑體" w:eastAsia="微軟正黑體" w:hAnsi="微軟正黑體" w:hint="eastAsia"/>
          <w:szCs w:val="24"/>
        </w:rPr>
        <w:t>於會</w:t>
      </w:r>
      <w:proofErr w:type="gramStart"/>
      <w:r w:rsidR="00236377">
        <w:rPr>
          <w:rFonts w:ascii="微軟正黑體" w:eastAsia="微軟正黑體" w:hAnsi="微軟正黑體" w:hint="eastAsia"/>
          <w:szCs w:val="24"/>
        </w:rPr>
        <w:t>前一</w:t>
      </w:r>
      <w:r>
        <w:rPr>
          <w:rFonts w:ascii="微軟正黑體" w:eastAsia="微軟正黑體" w:hAnsi="微軟正黑體" w:hint="eastAsia"/>
          <w:szCs w:val="24"/>
        </w:rPr>
        <w:t>日</w:t>
      </w:r>
      <w:r w:rsidR="000647B4">
        <w:rPr>
          <w:rFonts w:ascii="微軟正黑體" w:eastAsia="微軟正黑體" w:hAnsi="微軟正黑體" w:hint="eastAsia"/>
          <w:szCs w:val="24"/>
        </w:rPr>
        <w:t>掛網</w:t>
      </w:r>
      <w:proofErr w:type="gramEnd"/>
      <w:r>
        <w:rPr>
          <w:rFonts w:ascii="微軟正黑體" w:eastAsia="微軟正黑體" w:hAnsi="微軟正黑體" w:hint="eastAsia"/>
          <w:szCs w:val="24"/>
        </w:rPr>
        <w:t>，</w:t>
      </w:r>
      <w:r w:rsidR="000647B4">
        <w:rPr>
          <w:rFonts w:ascii="微軟正黑體" w:eastAsia="微軟正黑體" w:hAnsi="微軟正黑體" w:hint="eastAsia"/>
          <w:szCs w:val="24"/>
        </w:rPr>
        <w:t>請視需求自行下載。</w:t>
      </w:r>
    </w:p>
    <w:p w:rsidR="004C0457" w:rsidRDefault="004C0457" w:rsidP="00657264">
      <w:pPr>
        <w:numPr>
          <w:ilvl w:val="0"/>
          <w:numId w:val="2"/>
        </w:numPr>
        <w:snapToGrid w:val="0"/>
        <w:spacing w:line="360" w:lineRule="exact"/>
        <w:ind w:left="351" w:hanging="357"/>
        <w:rPr>
          <w:rFonts w:ascii="微軟正黑體" w:eastAsia="微軟正黑體" w:hAnsi="微軟正黑體"/>
          <w:szCs w:val="24"/>
        </w:rPr>
      </w:pPr>
      <w:r w:rsidRPr="004C0457">
        <w:rPr>
          <w:rFonts w:ascii="微軟正黑體" w:eastAsia="微軟正黑體" w:hAnsi="微軟正黑體"/>
          <w:szCs w:val="24"/>
        </w:rPr>
        <w:t>報名人數限</w:t>
      </w:r>
      <w:r w:rsidR="00D347EC">
        <w:rPr>
          <w:rFonts w:ascii="微軟正黑體" w:eastAsia="微軟正黑體" w:hAnsi="微軟正黑體" w:hint="eastAsia"/>
          <w:szCs w:val="24"/>
        </w:rPr>
        <w:t>45</w:t>
      </w:r>
      <w:r w:rsidRPr="004C0457">
        <w:rPr>
          <w:rFonts w:ascii="微軟正黑體" w:eastAsia="微軟正黑體" w:hAnsi="微軟正黑體"/>
          <w:szCs w:val="24"/>
        </w:rPr>
        <w:t>人。</w:t>
      </w:r>
      <w:r w:rsidRPr="004C0457">
        <w:rPr>
          <w:rFonts w:ascii="微軟正黑體" w:eastAsia="微軟正黑體" w:hAnsi="微軟正黑體" w:hint="eastAsia"/>
          <w:szCs w:val="24"/>
        </w:rPr>
        <w:t>以</w:t>
      </w:r>
      <w:r>
        <w:rPr>
          <w:rFonts w:ascii="微軟正黑體" w:eastAsia="微軟正黑體" w:hAnsi="微軟正黑體" w:hint="eastAsia"/>
          <w:szCs w:val="24"/>
        </w:rPr>
        <w:t>聯盟成員</w:t>
      </w:r>
      <w:r w:rsidRPr="004C0457">
        <w:rPr>
          <w:rFonts w:ascii="微軟正黑體" w:eastAsia="微軟正黑體" w:hAnsi="微軟正黑體" w:hint="eastAsia"/>
          <w:szCs w:val="24"/>
        </w:rPr>
        <w:t>優先錄取</w:t>
      </w:r>
      <w:r w:rsidRPr="004C0457">
        <w:rPr>
          <w:rFonts w:ascii="微軟正黑體" w:eastAsia="微軟正黑體" w:hAnsi="微軟正黑體"/>
          <w:szCs w:val="24"/>
        </w:rPr>
        <w:t>，人數額滿則提前截止報名。</w:t>
      </w:r>
    </w:p>
    <w:p w:rsidR="004357C5" w:rsidRPr="004357C5" w:rsidRDefault="004C0457" w:rsidP="00657264">
      <w:pPr>
        <w:numPr>
          <w:ilvl w:val="0"/>
          <w:numId w:val="2"/>
        </w:numPr>
        <w:snapToGrid w:val="0"/>
        <w:spacing w:line="360" w:lineRule="exact"/>
        <w:ind w:left="351" w:hanging="357"/>
        <w:rPr>
          <w:rFonts w:ascii="微軟正黑體" w:eastAsia="微軟正黑體" w:hAnsi="微軟正黑體"/>
          <w:szCs w:val="24"/>
        </w:rPr>
      </w:pPr>
      <w:proofErr w:type="gramStart"/>
      <w:r w:rsidRPr="004C0457">
        <w:rPr>
          <w:rFonts w:ascii="微軟正黑體" w:eastAsia="微軟正黑體" w:hAnsi="微軟正黑體"/>
          <w:b/>
          <w:szCs w:val="24"/>
        </w:rPr>
        <w:t>線上報名</w:t>
      </w:r>
      <w:proofErr w:type="gramEnd"/>
      <w:r w:rsidRPr="004C0457">
        <w:rPr>
          <w:rFonts w:ascii="微軟正黑體" w:eastAsia="微軟正黑體" w:hAnsi="微軟正黑體"/>
          <w:b/>
          <w:szCs w:val="24"/>
        </w:rPr>
        <w:t>：臺灣大學技術交易網</w:t>
      </w:r>
      <w:r w:rsidRPr="004C0457">
        <w:rPr>
          <w:rFonts w:ascii="微軟正黑體" w:eastAsia="微軟正黑體" w:hAnsi="微軟正黑體" w:hint="eastAsia"/>
          <w:b/>
          <w:szCs w:val="24"/>
        </w:rPr>
        <w:t>-</w:t>
      </w:r>
      <w:r>
        <w:rPr>
          <w:rFonts w:ascii="微軟正黑體" w:eastAsia="微軟正黑體" w:hAnsi="微軟正黑體" w:hint="eastAsia"/>
          <w:b/>
          <w:szCs w:val="24"/>
        </w:rPr>
        <w:t>點選</w:t>
      </w:r>
      <w:r w:rsidRPr="004C0457">
        <w:rPr>
          <w:rFonts w:ascii="微軟正黑體" w:eastAsia="微軟正黑體" w:hAnsi="微軟正黑體" w:hint="eastAsia"/>
          <w:b/>
          <w:color w:val="E36C0A" w:themeColor="accent6" w:themeShade="BF"/>
          <w:szCs w:val="24"/>
        </w:rPr>
        <w:t>最新活動</w:t>
      </w:r>
      <w:r w:rsidRPr="004C0457">
        <w:rPr>
          <w:rFonts w:ascii="微軟正黑體" w:eastAsia="微軟正黑體" w:hAnsi="微軟正黑體" w:hint="eastAsia"/>
          <w:b/>
          <w:szCs w:val="24"/>
        </w:rPr>
        <w:t xml:space="preserve"> </w:t>
      </w:r>
      <w:hyperlink r:id="rId7" w:history="1">
        <w:r w:rsidRPr="000647B4">
          <w:rPr>
            <w:rStyle w:val="a8"/>
            <w:rFonts w:ascii="微軟正黑體" w:eastAsia="微軟正黑體" w:hAnsi="微軟正黑體"/>
            <w:b/>
            <w:color w:val="auto"/>
            <w:szCs w:val="24"/>
          </w:rPr>
          <w:t>http://ciac.ord.ntu.edu.tw/mip/</w:t>
        </w:r>
      </w:hyperlink>
    </w:p>
    <w:p w:rsidR="004C0457" w:rsidRPr="004C0457" w:rsidRDefault="004C0457" w:rsidP="00657264">
      <w:pPr>
        <w:numPr>
          <w:ilvl w:val="0"/>
          <w:numId w:val="2"/>
        </w:numPr>
        <w:snapToGrid w:val="0"/>
        <w:spacing w:line="360" w:lineRule="exact"/>
        <w:ind w:left="351" w:hanging="357"/>
        <w:rPr>
          <w:rFonts w:ascii="微軟正黑體" w:eastAsia="微軟正黑體" w:hAnsi="微軟正黑體"/>
          <w:b/>
          <w:szCs w:val="24"/>
        </w:rPr>
      </w:pPr>
      <w:r w:rsidRPr="004C0457">
        <w:rPr>
          <w:rFonts w:ascii="微軟正黑體" w:eastAsia="微軟正黑體" w:hAnsi="微軟正黑體"/>
          <w:szCs w:val="24"/>
        </w:rPr>
        <w:lastRenderedPageBreak/>
        <w:t>聯絡人：胡雅薇，電話：(02)3366-9945~6，電子郵件：</w:t>
      </w:r>
      <w:hyperlink r:id="rId8" w:history="1">
        <w:r w:rsidRPr="000647B4">
          <w:rPr>
            <w:rStyle w:val="a8"/>
            <w:rFonts w:ascii="微軟正黑體" w:eastAsia="微軟正黑體" w:hAnsi="微軟正黑體"/>
            <w:color w:val="auto"/>
            <w:szCs w:val="24"/>
          </w:rPr>
          <w:t>yaweihu@ntu.edu.tw</w:t>
        </w:r>
      </w:hyperlink>
      <w:r w:rsidRPr="000647B4">
        <w:rPr>
          <w:rFonts w:ascii="微軟正黑體" w:eastAsia="微軟正黑體" w:hAnsi="微軟正黑體"/>
          <w:szCs w:val="24"/>
        </w:rPr>
        <w:t xml:space="preserve"> 。謝謝您！</w:t>
      </w:r>
    </w:p>
    <w:p w:rsidR="0065024F" w:rsidRDefault="0065024F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65024F" w:rsidRPr="00657264" w:rsidRDefault="0065024F" w:rsidP="0065024F">
      <w:pPr>
        <w:spacing w:line="4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交通資訊</w:t>
      </w:r>
      <w:r w:rsidRPr="00657264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657264">
        <w:rPr>
          <w:rFonts w:ascii="微軟正黑體" w:eastAsia="微軟正黑體" w:hAnsi="微軟正黑體"/>
          <w:b/>
          <w:szCs w:val="24"/>
        </w:rPr>
        <w:t>http://thcc.net.tw/about06.html</w:t>
      </w:r>
    </w:p>
    <w:p w:rsidR="0065024F" w:rsidRDefault="0065024F" w:rsidP="0065024F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4C0457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台大醫院國際會議中心2樓205室（</w:t>
      </w:r>
      <w:r w:rsidRPr="004C0457">
        <w:rPr>
          <w:rFonts w:ascii="微軟正黑體" w:eastAsia="微軟正黑體" w:hAnsi="微軟正黑體"/>
          <w:bCs/>
          <w:color w:val="000000"/>
          <w:sz w:val="26"/>
          <w:szCs w:val="26"/>
        </w:rPr>
        <w:t>台北市中正區徐州路2號</w:t>
      </w:r>
      <w:r w:rsidRPr="004C0457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）</w:t>
      </w:r>
    </w:p>
    <w:p w:rsidR="00657264" w:rsidRPr="00657264" w:rsidRDefault="00657264" w:rsidP="0065024F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Cs/>
          <w:color w:val="000000"/>
        </w:rPr>
      </w:pPr>
      <w:r w:rsidRPr="00657264">
        <w:rPr>
          <w:rFonts w:ascii="微軟正黑體" w:eastAsia="微軟正黑體" w:hAnsi="微軟正黑體" w:hint="eastAsia"/>
          <w:bCs/>
          <w:color w:val="000000"/>
        </w:rPr>
        <w:t>●停車費每小時40元，開車朋友可至會場索取</w:t>
      </w:r>
      <w:proofErr w:type="gramStart"/>
      <w:r w:rsidRPr="00657264">
        <w:rPr>
          <w:rFonts w:ascii="微軟正黑體" w:eastAsia="微軟正黑體" w:hAnsi="微軟正黑體" w:hint="eastAsia"/>
          <w:bCs/>
          <w:color w:val="000000"/>
        </w:rPr>
        <w:t>優惠卷享每小時</w:t>
      </w:r>
      <w:proofErr w:type="gramEnd"/>
      <w:r w:rsidRPr="00657264">
        <w:rPr>
          <w:rFonts w:ascii="微軟正黑體" w:eastAsia="微軟正黑體" w:hAnsi="微軟正黑體" w:hint="eastAsia"/>
          <w:bCs/>
          <w:color w:val="000000"/>
        </w:rPr>
        <w:t>30元之優惠停車(勿使用悠遊卡扣款)</w:t>
      </w:r>
    </w:p>
    <w:p w:rsidR="00657264" w:rsidRDefault="0065024F" w:rsidP="0065726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inline distT="0" distB="0" distL="0" distR="0">
            <wp:extent cx="4438650" cy="3534275"/>
            <wp:effectExtent l="19050" t="0" r="0" b="0"/>
            <wp:docPr id="2" name="圖片 2" descr="C:\Documents and Settings\user\桌面\about04_p2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桌面\about04_p2_b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31" cy="35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050"/>
      </w:tblGrid>
      <w:tr w:rsidR="0065024F" w:rsidRPr="0065024F" w:rsidTr="00657264">
        <w:trPr>
          <w:tblCellSpacing w:w="0" w:type="dxa"/>
        </w:trPr>
        <w:tc>
          <w:tcPr>
            <w:tcW w:w="20" w:type="dxa"/>
            <w:vAlign w:val="center"/>
            <w:hideMark/>
          </w:tcPr>
          <w:p w:rsidR="0065024F" w:rsidRPr="0065024F" w:rsidRDefault="0065024F" w:rsidP="0065024F">
            <w:pPr>
              <w:widowControl/>
              <w:spacing w:line="300" w:lineRule="atLeast"/>
              <w:rPr>
                <w:rFonts w:ascii="Arial" w:eastAsia="新細明體" w:hAnsi="Arial" w:cs="Arial"/>
                <w:color w:val="666666"/>
                <w:spacing w:val="20"/>
                <w:kern w:val="0"/>
                <w:sz w:val="20"/>
                <w:szCs w:val="20"/>
              </w:rPr>
            </w:pPr>
            <w:r w:rsidRPr="0065024F">
              <w:rPr>
                <w:rFonts w:ascii="Arial" w:eastAsia="新細明體" w:hAnsi="Arial" w:cs="Arial"/>
                <w:color w:val="666666"/>
                <w:spacing w:val="20"/>
                <w:kern w:val="0"/>
                <w:sz w:val="20"/>
                <w:szCs w:val="20"/>
              </w:rPr>
              <w:t> </w:t>
            </w:r>
          </w:p>
        </w:tc>
        <w:tc>
          <w:tcPr>
            <w:tcW w:w="9050" w:type="dxa"/>
            <w:hideMark/>
          </w:tcPr>
          <w:tbl>
            <w:tblPr>
              <w:tblW w:w="905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52"/>
            </w:tblGrid>
            <w:tr w:rsidR="0065024F" w:rsidRPr="0065024F" w:rsidTr="00657264">
              <w:trPr>
                <w:tblCellSpacing w:w="0" w:type="dxa"/>
              </w:trPr>
              <w:tc>
                <w:tcPr>
                  <w:tcW w:w="9052" w:type="dxa"/>
                  <w:vAlign w:val="center"/>
                  <w:hideMark/>
                </w:tcPr>
                <w:p w:rsidR="0065024F" w:rsidRPr="0065024F" w:rsidRDefault="0065024F" w:rsidP="0065024F">
                  <w:pPr>
                    <w:widowControl/>
                    <w:spacing w:line="300" w:lineRule="atLeast"/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</w:pP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台大醫院國際會議中心交通網絡極為便捷，地處中央聯合辦公大樓斜對面，緊臨台大</w:t>
                  </w:r>
                  <w:proofErr w:type="gramStart"/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醫院東址</w:t>
                  </w:r>
                  <w:proofErr w:type="gramEnd"/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；東臨林森南路、西臨中山南路、南臨仁愛路、北臨徐州路，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 xml:space="preserve"> 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距台北火車站僅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5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分鐘車程，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 xml:space="preserve"> 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距松山機場約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20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分鐘，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 xml:space="preserve"> 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距大眾捷運路網（紅線－台大醫院站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/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藍線－善導寺站）步行約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  <w:r w:rsidRPr="0065024F">
                    <w:rPr>
                      <w:rFonts w:ascii="Arial" w:eastAsia="新細明體" w:hAnsi="Arial" w:cs="Arial"/>
                      <w:color w:val="666666"/>
                      <w:spacing w:val="20"/>
                      <w:kern w:val="0"/>
                      <w:sz w:val="20"/>
                      <w:szCs w:val="20"/>
                    </w:rPr>
                    <w:t>分鐘即可達。</w:t>
                  </w:r>
                </w:p>
              </w:tc>
            </w:tr>
          </w:tbl>
          <w:p w:rsidR="0065024F" w:rsidRPr="0065024F" w:rsidRDefault="0065024F" w:rsidP="0065024F">
            <w:pPr>
              <w:widowControl/>
              <w:spacing w:line="300" w:lineRule="atLeast"/>
              <w:rPr>
                <w:rFonts w:ascii="Arial" w:eastAsia="新細明體" w:hAnsi="Arial" w:cs="Arial"/>
                <w:color w:val="666666"/>
                <w:spacing w:val="20"/>
                <w:kern w:val="0"/>
                <w:sz w:val="20"/>
                <w:szCs w:val="20"/>
              </w:rPr>
            </w:pPr>
          </w:p>
        </w:tc>
      </w:tr>
      <w:tr w:rsidR="0065024F" w:rsidRPr="0065024F" w:rsidTr="00657264">
        <w:trPr>
          <w:trHeight w:val="405"/>
          <w:tblCellSpacing w:w="0" w:type="dxa"/>
        </w:trPr>
        <w:tc>
          <w:tcPr>
            <w:tcW w:w="9070" w:type="dxa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050"/>
            </w:tblGrid>
            <w:tr w:rsidR="0065024F" w:rsidRPr="0065024F" w:rsidTr="00657264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65024F" w:rsidRPr="0065024F" w:rsidRDefault="0065024F" w:rsidP="0065024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65024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4"/>
                    <w:gridCol w:w="8336"/>
                  </w:tblGrid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33375" cy="257175"/>
                              <wp:effectExtent l="19050" t="0" r="9525" b="0"/>
                              <wp:docPr id="4" name="圖片 4" descr="http://thcc.net.tw/images/bus_i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thcc.net.tw/images/bus_ic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75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捷運</w:t>
                        </w:r>
                      </w:p>
                    </w:tc>
                  </w:tr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86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5" name="圖片 5" descr="http://thcc.net.tw/images/third_title_p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thcc.net.tw/images/third_title_p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09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淡水北投線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紅線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)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：台大醫院站二號出口</w:t>
                        </w:r>
                      </w:p>
                    </w:tc>
                  </w:tr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86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6" name="圖片 6" descr="http://thcc.net.tw/images/third_title_p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thcc.net.tw/images/third_title_p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09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板南線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藍線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)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：善導寺站二號出口</w:t>
                        </w:r>
                      </w:p>
                    </w:tc>
                  </w:tr>
                </w:tbl>
                <w:p w:rsidR="0065024F" w:rsidRPr="0065024F" w:rsidRDefault="0065024F" w:rsidP="0065024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5024F" w:rsidRPr="0065024F" w:rsidTr="00657264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65024F" w:rsidRPr="0065024F" w:rsidRDefault="0065024F" w:rsidP="0065024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65024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"/>
                    <w:gridCol w:w="8350"/>
                  </w:tblGrid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33375" cy="257175"/>
                              <wp:effectExtent l="19050" t="0" r="9525" b="0"/>
                              <wp:docPr id="7" name="圖片 7" descr="http://thcc.net.tw/images/bus_i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thcc.net.tw/images/bus_ic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75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公車</w:t>
                        </w:r>
                      </w:p>
                    </w:tc>
                  </w:tr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39" w:type="dxa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8" name="圖片 8" descr="http://thcc.net.tw/images/third_title_p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thcc.net.tw/images/third_title_p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56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捷運善導寺站：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0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南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15 / 22 / 202</w:t>
                        </w:r>
                        <w:proofErr w:type="gramStart"/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212 / 212</w:t>
                        </w:r>
                        <w:proofErr w:type="gramEnd"/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直達車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/ 220</w:t>
                        </w:r>
                        <w:proofErr w:type="gramStart"/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232 / 232</w:t>
                        </w:r>
                        <w:proofErr w:type="gramEnd"/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副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257 / 262 / 265 / 299 / 605 / 671</w:t>
                        </w:r>
                      </w:p>
                    </w:tc>
                  </w:tr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39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9" name="圖片 9" descr="http://thcc.net.tw/images/third_title_p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thcc.net.tw/images/third_title_p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56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成功中學站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濟南路林森南路口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)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265 / 297 / 671</w:t>
                        </w:r>
                      </w:p>
                    </w:tc>
                  </w:tr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39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10" name="圖片 10" descr="http://thcc.net.tw/images/third_title_p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thcc.net.tw/images/third_title_p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56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開南商工站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近徐州路口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)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0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南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15 / 22 / 208 / 295 / 297 / 671</w:t>
                        </w:r>
                      </w:p>
                    </w:tc>
                  </w:tr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39" w:type="dxa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11" name="圖片 11" descr="http://thcc.net.tw/images/third_title_p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thcc.net.tw/images/third_title_p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56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台大醫院站：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22 / 15 / 615 / 227</w:t>
                        </w:r>
                        <w:proofErr w:type="gramStart"/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648 / 648</w:t>
                        </w:r>
                        <w:proofErr w:type="gramEnd"/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綠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中山幹線</w:t>
                        </w:r>
                        <w:proofErr w:type="gramStart"/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208 / 208</w:t>
                        </w:r>
                        <w:proofErr w:type="gramEnd"/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直達車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37 / 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坪林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台北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 / 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烏來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台北</w:t>
                        </w:r>
                      </w:p>
                    </w:tc>
                  </w:tr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39" w:type="dxa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12" name="圖片 12" descr="http://thcc.net.tw/images/third_title_p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thcc.net.tw/images/third_title_p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56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仁愛林森路口站（林森南路口）：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295 / 297 / 15 / 22 / 671</w:t>
                        </w:r>
                      </w:p>
                    </w:tc>
                  </w:tr>
                  <w:tr w:rsidR="0065024F" w:rsidRPr="0065024F" w:rsidTr="00657264">
                    <w:trPr>
                      <w:tblCellSpacing w:w="0" w:type="dxa"/>
                    </w:trPr>
                    <w:tc>
                      <w:tcPr>
                        <w:tcW w:w="639" w:type="dxa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7264">
                          <w:rPr>
                            <w:rFonts w:ascii="Arial" w:eastAsia="新細明體" w:hAnsi="Arial" w:cs="Arial"/>
                            <w:noProof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13" name="圖片 13" descr="http://thcc.net.tw/images/third_title_pi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thcc.net.tw/images/third_title_pi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56" w:type="dxa"/>
                        <w:vAlign w:val="center"/>
                        <w:hideMark/>
                      </w:tcPr>
                      <w:p w:rsidR="0065024F" w:rsidRPr="0065024F" w:rsidRDefault="0065024F" w:rsidP="0065024F">
                        <w:pPr>
                          <w:widowControl/>
                          <w:spacing w:line="300" w:lineRule="atLeast"/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仁愛林森路口站（仁愛路口）：</w:t>
                        </w:r>
                        <w:r w:rsidRPr="0065024F">
                          <w:rPr>
                            <w:rFonts w:ascii="Arial" w:eastAsia="新細明體" w:hAnsi="Arial" w:cs="Arial"/>
                            <w:color w:val="666666"/>
                            <w:spacing w:val="20"/>
                            <w:kern w:val="0"/>
                            <w:sz w:val="20"/>
                            <w:szCs w:val="20"/>
                          </w:rPr>
                          <w:t>245 / 261 / 37 / 249 / 270 / 263 / 621 / 651 / 630</w:t>
                        </w:r>
                      </w:p>
                    </w:tc>
                  </w:tr>
                </w:tbl>
                <w:p w:rsidR="0065024F" w:rsidRPr="0065024F" w:rsidRDefault="0065024F" w:rsidP="0065024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65024F" w:rsidRPr="0065024F" w:rsidRDefault="0065024F" w:rsidP="0065024F">
            <w:pPr>
              <w:widowControl/>
              <w:spacing w:line="300" w:lineRule="atLeast"/>
              <w:rPr>
                <w:rFonts w:ascii="Arial" w:eastAsia="新細明體" w:hAnsi="Arial" w:cs="Arial"/>
                <w:color w:val="666666"/>
                <w:spacing w:val="20"/>
                <w:kern w:val="0"/>
                <w:sz w:val="20"/>
                <w:szCs w:val="20"/>
              </w:rPr>
            </w:pPr>
          </w:p>
        </w:tc>
      </w:tr>
    </w:tbl>
    <w:p w:rsidR="0065024F" w:rsidRPr="0065024F" w:rsidRDefault="0065024F" w:rsidP="0065024F">
      <w:pPr>
        <w:rPr>
          <w:rFonts w:ascii="微軟正黑體" w:eastAsia="微軟正黑體" w:hAnsi="微軟正黑體"/>
          <w:b/>
          <w:sz w:val="32"/>
          <w:szCs w:val="32"/>
        </w:rPr>
      </w:pPr>
    </w:p>
    <w:sectPr w:rsidR="0065024F" w:rsidRPr="0065024F" w:rsidSect="00147E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01" w:rsidRDefault="00AF3D01" w:rsidP="00371437">
      <w:r>
        <w:separator/>
      </w:r>
    </w:p>
  </w:endnote>
  <w:endnote w:type="continuationSeparator" w:id="0">
    <w:p w:rsidR="00AF3D01" w:rsidRDefault="00AF3D01" w:rsidP="0037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01" w:rsidRDefault="00AF3D01" w:rsidP="00371437">
      <w:r>
        <w:separator/>
      </w:r>
    </w:p>
  </w:footnote>
  <w:footnote w:type="continuationSeparator" w:id="0">
    <w:p w:rsidR="00AF3D01" w:rsidRDefault="00AF3D01" w:rsidP="00371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6051"/>
    <w:multiLevelType w:val="hybridMultilevel"/>
    <w:tmpl w:val="3BCC70EE"/>
    <w:lvl w:ilvl="0" w:tplc="F9EC9F8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4B6B8E"/>
    <w:multiLevelType w:val="multilevel"/>
    <w:tmpl w:val="D422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437"/>
    <w:rsid w:val="00021116"/>
    <w:rsid w:val="000254A3"/>
    <w:rsid w:val="0003224C"/>
    <w:rsid w:val="000647B4"/>
    <w:rsid w:val="00147E7D"/>
    <w:rsid w:val="001669BA"/>
    <w:rsid w:val="00183EA5"/>
    <w:rsid w:val="001B781A"/>
    <w:rsid w:val="001D1743"/>
    <w:rsid w:val="001D6975"/>
    <w:rsid w:val="00236377"/>
    <w:rsid w:val="00245CF9"/>
    <w:rsid w:val="002614E7"/>
    <w:rsid w:val="00267AA2"/>
    <w:rsid w:val="0028493C"/>
    <w:rsid w:val="00291789"/>
    <w:rsid w:val="002B72D3"/>
    <w:rsid w:val="002E0BC3"/>
    <w:rsid w:val="00341362"/>
    <w:rsid w:val="00371437"/>
    <w:rsid w:val="00387EE8"/>
    <w:rsid w:val="003D003E"/>
    <w:rsid w:val="00415D1F"/>
    <w:rsid w:val="004357C5"/>
    <w:rsid w:val="004A40FE"/>
    <w:rsid w:val="004C0457"/>
    <w:rsid w:val="00537D87"/>
    <w:rsid w:val="00564A7F"/>
    <w:rsid w:val="00584414"/>
    <w:rsid w:val="0058578D"/>
    <w:rsid w:val="00587F56"/>
    <w:rsid w:val="005F7E6D"/>
    <w:rsid w:val="00641F30"/>
    <w:rsid w:val="0065024F"/>
    <w:rsid w:val="00657264"/>
    <w:rsid w:val="00687FA7"/>
    <w:rsid w:val="006B0589"/>
    <w:rsid w:val="006C4A2C"/>
    <w:rsid w:val="006F0E05"/>
    <w:rsid w:val="00700454"/>
    <w:rsid w:val="007842D6"/>
    <w:rsid w:val="00794FBB"/>
    <w:rsid w:val="00826F5F"/>
    <w:rsid w:val="0091057C"/>
    <w:rsid w:val="00911C16"/>
    <w:rsid w:val="00916D0F"/>
    <w:rsid w:val="00967721"/>
    <w:rsid w:val="00A52FEA"/>
    <w:rsid w:val="00A634CF"/>
    <w:rsid w:val="00AA7CCD"/>
    <w:rsid w:val="00AA7EA1"/>
    <w:rsid w:val="00AF3D01"/>
    <w:rsid w:val="00B14494"/>
    <w:rsid w:val="00B42828"/>
    <w:rsid w:val="00B4414E"/>
    <w:rsid w:val="00B61D26"/>
    <w:rsid w:val="00B6295E"/>
    <w:rsid w:val="00BD0E06"/>
    <w:rsid w:val="00C227A9"/>
    <w:rsid w:val="00C50190"/>
    <w:rsid w:val="00C736D8"/>
    <w:rsid w:val="00CA3E28"/>
    <w:rsid w:val="00CA4FDD"/>
    <w:rsid w:val="00CC1330"/>
    <w:rsid w:val="00CD12C5"/>
    <w:rsid w:val="00D347EC"/>
    <w:rsid w:val="00D35E5A"/>
    <w:rsid w:val="00DC31CA"/>
    <w:rsid w:val="00E754EE"/>
    <w:rsid w:val="00E94D52"/>
    <w:rsid w:val="00F55691"/>
    <w:rsid w:val="00F6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7143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71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71437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B0589"/>
    <w:rPr>
      <w:strike w:val="0"/>
      <w:dstrike w:val="0"/>
      <w:color w:val="888888"/>
      <w:u w:val="none"/>
      <w:effect w:val="none"/>
    </w:rPr>
  </w:style>
  <w:style w:type="character" w:customStyle="1" w:styleId="text1">
    <w:name w:val="text1"/>
    <w:basedOn w:val="a0"/>
    <w:rsid w:val="006B0589"/>
    <w:rPr>
      <w:rFonts w:ascii="Arial" w:hAnsi="Arial" w:cs="Arial" w:hint="default"/>
      <w:color w:val="888888"/>
      <w:sz w:val="18"/>
      <w:szCs w:val="18"/>
    </w:rPr>
  </w:style>
  <w:style w:type="character" w:customStyle="1" w:styleId="skypepnhcontainer">
    <w:name w:val="skype_pnh_container"/>
    <w:basedOn w:val="a0"/>
    <w:rsid w:val="006B0589"/>
  </w:style>
  <w:style w:type="character" w:customStyle="1" w:styleId="skypepnhtextspan">
    <w:name w:val="skype_pnh_text_span"/>
    <w:basedOn w:val="a0"/>
    <w:rsid w:val="006B0589"/>
  </w:style>
  <w:style w:type="character" w:customStyle="1" w:styleId="skypepnhmark">
    <w:name w:val="skype_pnh_mark"/>
    <w:basedOn w:val="a0"/>
    <w:rsid w:val="006B0589"/>
  </w:style>
  <w:style w:type="table" w:styleId="-3">
    <w:name w:val="Light List Accent 3"/>
    <w:basedOn w:val="a1"/>
    <w:uiPriority w:val="61"/>
    <w:rsid w:val="00147E7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rsid w:val="002B72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4C0457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4C0457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5024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650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3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17138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weihu@nt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ac.ord.ntu.edu.tw/m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2012-07-24T08:27:00Z</cp:lastPrinted>
  <dcterms:created xsi:type="dcterms:W3CDTF">2012-07-25T04:11:00Z</dcterms:created>
  <dcterms:modified xsi:type="dcterms:W3CDTF">2012-07-25T04:11:00Z</dcterms:modified>
</cp:coreProperties>
</file>